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70BFC" w14:textId="6DBC1837" w:rsidR="0081331C" w:rsidRDefault="0081331C" w:rsidP="0081331C">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487244">
        <w:rPr>
          <w:b/>
          <w:noProof/>
          <w:sz w:val="24"/>
        </w:rPr>
        <w:t>4085</w:t>
      </w:r>
    </w:p>
    <w:p w14:paraId="7453BD6D" w14:textId="77777777" w:rsidR="0081331C" w:rsidRDefault="0081331C" w:rsidP="0081331C">
      <w:pPr>
        <w:pStyle w:val="CRCoverPage"/>
        <w:outlineLvl w:val="0"/>
        <w:rPr>
          <w:b/>
          <w:noProof/>
          <w:sz w:val="24"/>
        </w:rPr>
      </w:pPr>
      <w:r w:rsidRPr="00DE6396">
        <w:rPr>
          <w:b/>
          <w:noProof/>
          <w:sz w:val="24"/>
        </w:rPr>
        <w:t>Maastricht, Netherlands</w:t>
      </w:r>
      <w:r>
        <w:rPr>
          <w:b/>
          <w:noProof/>
          <w:sz w:val="24"/>
        </w:rPr>
        <w:t>, 19-23 August 2024</w:t>
      </w:r>
    </w:p>
    <w:bookmarkEnd w:id="0"/>
    <w:p w14:paraId="50113C1D" w14:textId="77777777" w:rsidR="00F06B16" w:rsidRPr="00EE6897" w:rsidRDefault="00F06B16" w:rsidP="00F06B16">
      <w:pPr>
        <w:pStyle w:val="CRCoverPage"/>
        <w:outlineLvl w:val="0"/>
        <w:rPr>
          <w:b/>
          <w:noProof/>
          <w:sz w:val="24"/>
        </w:rPr>
      </w:pPr>
    </w:p>
    <w:p w14:paraId="484BE995" w14:textId="1EBC2D6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17E9">
        <w:rPr>
          <w:rFonts w:ascii="Arial" w:hAnsi="Arial" w:cs="Arial"/>
          <w:b/>
          <w:bCs/>
        </w:rPr>
        <w:t>Lenovo</w:t>
      </w:r>
    </w:p>
    <w:p w14:paraId="234CD7C4" w14:textId="02D1E80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B17E9">
        <w:rPr>
          <w:rFonts w:ascii="Arial" w:hAnsi="Arial" w:cs="Arial"/>
          <w:b/>
          <w:bCs/>
        </w:rPr>
        <w:t>Discussion paper on context ID</w:t>
      </w:r>
    </w:p>
    <w:p w14:paraId="55FE3D7D" w14:textId="44967F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B17E9">
        <w:rPr>
          <w:rFonts w:ascii="Arial" w:hAnsi="Arial" w:cs="Arial"/>
          <w:b/>
          <w:bCs/>
        </w:rPr>
        <w:t>18.2.30</w:t>
      </w:r>
    </w:p>
    <w:p w14:paraId="1589C299" w14:textId="222A53D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E20F863" w14:textId="77777777" w:rsidR="00DE19DC" w:rsidRDefault="00DE19DC" w:rsidP="00DE19DC">
      <w:pPr>
        <w:pStyle w:val="Heading1"/>
      </w:pPr>
      <w:r w:rsidRPr="00DE19DC">
        <w:t>Background</w:t>
      </w:r>
    </w:p>
    <w:p w14:paraId="7DA6603A" w14:textId="2DF0264E" w:rsidR="00BA69EB" w:rsidRDefault="00BA69EB" w:rsidP="00BA69EB">
      <w:pPr>
        <w:overflowPunct w:val="0"/>
        <w:autoSpaceDE w:val="0"/>
        <w:autoSpaceDN w:val="0"/>
        <w:adjustRightInd w:val="0"/>
        <w:spacing w:before="60" w:after="120"/>
        <w:textAlignment w:val="baseline"/>
      </w:pPr>
      <w:r>
        <w:t>IETF RFC 9298 [</w:t>
      </w:r>
      <w:r w:rsidRPr="00427C27">
        <w:t>1</w:t>
      </w:r>
      <w:r>
        <w:t>] defines context ID to identify the semantic of the HTTP datagrams including UDP packets. During CT1#149, a semantic other than the one defined in IETF RFC 9298, which is an HTTP datagram only containing a UDP packet, was defined. Thus, 3GPP has so far adopted two semantics:</w:t>
      </w:r>
    </w:p>
    <w:p w14:paraId="21B7C9D6" w14:textId="77777777" w:rsidR="00F566C3" w:rsidRDefault="00BA69EB" w:rsidP="00427C27">
      <w:pPr>
        <w:pStyle w:val="B1"/>
      </w:pPr>
      <w:r>
        <w:t>1-</w:t>
      </w:r>
      <w:r>
        <w:tab/>
        <w:t xml:space="preserve">the </w:t>
      </w:r>
      <w:r w:rsidRPr="00427C27">
        <w:t>one</w:t>
      </w:r>
      <w:r>
        <w:t xml:space="preserve"> which is defined in IETF RFC 9298 [</w:t>
      </w:r>
      <w:r w:rsidRPr="00427C27">
        <w:t>1</w:t>
      </w:r>
      <w:r>
        <w:t xml:space="preserve">] which </w:t>
      </w:r>
      <w:r w:rsidR="00F566C3">
        <w:t>contain a UDP packet and setting the</w:t>
      </w:r>
      <w:r>
        <w:t xml:space="preserve"> context ID </w:t>
      </w:r>
      <w:r w:rsidR="00F566C3">
        <w:t>to</w:t>
      </w:r>
      <w:r>
        <w:t xml:space="preserve"> zero</w:t>
      </w:r>
      <w:r w:rsidR="00F566C3">
        <w:t>; and</w:t>
      </w:r>
    </w:p>
    <w:p w14:paraId="1E242AC9" w14:textId="76A464CD" w:rsidR="00236D1F" w:rsidRDefault="00F566C3" w:rsidP="00427C27">
      <w:pPr>
        <w:pStyle w:val="B1"/>
      </w:pPr>
      <w:r>
        <w:t>2-</w:t>
      </w:r>
      <w:r>
        <w:tab/>
        <w:t>the</w:t>
      </w:r>
      <w:r w:rsidR="00BA69EB">
        <w:t xml:space="preserve"> one</w:t>
      </w:r>
      <w:r>
        <w:t xml:space="preserve"> which was defined in CT1#149 which contains a sequence number and a UDP packet, with</w:t>
      </w:r>
      <w:r w:rsidR="00BA69EB">
        <w:t xml:space="preserve"> context ID being </w:t>
      </w:r>
      <w:r>
        <w:t xml:space="preserve">other than </w:t>
      </w:r>
      <w:r w:rsidR="00BA69EB">
        <w:t>zero.</w:t>
      </w:r>
    </w:p>
    <w:p w14:paraId="17A3E195" w14:textId="4A319E2A" w:rsidR="00F566C3" w:rsidRDefault="00F566C3" w:rsidP="00BA69EB">
      <w:pPr>
        <w:overflowPunct w:val="0"/>
        <w:autoSpaceDE w:val="0"/>
        <w:autoSpaceDN w:val="0"/>
        <w:adjustRightInd w:val="0"/>
        <w:spacing w:before="60" w:after="120"/>
        <w:textAlignment w:val="baseline"/>
      </w:pPr>
      <w:r>
        <w:t>This paper is to explore other related topics which may need 3GPP attentions.</w:t>
      </w:r>
    </w:p>
    <w:p w14:paraId="050C444F" w14:textId="0A41BB94" w:rsidR="00F566C3" w:rsidRDefault="00F566C3" w:rsidP="00DE19DC">
      <w:pPr>
        <w:pStyle w:val="Heading1"/>
      </w:pPr>
      <w:r>
        <w:t>IETF work</w:t>
      </w:r>
    </w:p>
    <w:p w14:paraId="79E1EF4D" w14:textId="25E3145F" w:rsidR="00F566C3" w:rsidRDefault="00F566C3" w:rsidP="00BA69EB">
      <w:pPr>
        <w:overflowPunct w:val="0"/>
        <w:autoSpaceDE w:val="0"/>
        <w:autoSpaceDN w:val="0"/>
        <w:adjustRightInd w:val="0"/>
        <w:spacing w:before="60" w:after="120"/>
        <w:textAlignment w:val="baseline"/>
      </w:pPr>
      <w:r>
        <w:t xml:space="preserve">IETF RFC 9298 [1] has further discussed is that context ID requires registration which is </w:t>
      </w:r>
      <w:r w:rsidR="0044383C">
        <w:t xml:space="preserve">not defined by IETF RFC 9298 [1], but is </w:t>
      </w:r>
      <w:r>
        <w:t xml:space="preserve">required for one endpoint (such as a UE) to inform its peers (such as UPF) </w:t>
      </w:r>
      <w:r w:rsidR="0044383C">
        <w:t>of the semantic of the HTTP datagram for a given context ID. Such a registration may play crucial role in:</w:t>
      </w:r>
    </w:p>
    <w:p w14:paraId="443A5428" w14:textId="434EAC37" w:rsidR="0044383C" w:rsidRDefault="0044383C" w:rsidP="00427C27">
      <w:pPr>
        <w:pStyle w:val="B1"/>
      </w:pPr>
      <w:r>
        <w:t>1-</w:t>
      </w:r>
      <w:r>
        <w:tab/>
        <w:t>receiving an HTTP datagram containing an unknown context ID, since the recipient of such a datagram may buffer it temporarily while awaiting the corresponding registration due to the reasoning that packets containing the unregistered context ID may be received in prior to the packets for registration of the unregistered context ID, see IETF RFC 9298 [1]; and</w:t>
      </w:r>
    </w:p>
    <w:p w14:paraId="0F6E3DCF" w14:textId="6C3E1944" w:rsidR="0044383C" w:rsidRDefault="0044383C" w:rsidP="00427C27">
      <w:pPr>
        <w:pStyle w:val="B1"/>
      </w:pPr>
      <w:r>
        <w:t>2-</w:t>
      </w:r>
      <w:r>
        <w:tab/>
      </w:r>
      <w:r w:rsidR="00427C27">
        <w:t>allocating the context ID for a UDP flow to avoid any restriction of using a non-zero even-numbered context ID by the client (UE) and a non-zero odd-numbered context ID by the proxy (UPF) for the same UDP flow until the context ID is allocated and any of those two context IDs can then be used by either of the client or the proxy.</w:t>
      </w:r>
    </w:p>
    <w:p w14:paraId="355700D8" w14:textId="03973AC0" w:rsidR="00766A93" w:rsidRPr="00A848AC" w:rsidRDefault="00766A93" w:rsidP="00766A93">
      <w:pPr>
        <w:spacing w:after="180"/>
        <w:rPr>
          <w:i/>
          <w:iCs/>
        </w:rPr>
      </w:pPr>
      <w:r w:rsidRPr="00681D8A">
        <w:rPr>
          <w:b/>
          <w:bCs/>
        </w:rPr>
        <w:t>Conclusion</w:t>
      </w:r>
      <w:r>
        <w:rPr>
          <w:b/>
          <w:bCs/>
        </w:rPr>
        <w:t xml:space="preserve"> 1</w:t>
      </w:r>
      <w:r>
        <w:t xml:space="preserve">: </w:t>
      </w:r>
      <w:r>
        <w:rPr>
          <w:i/>
          <w:iCs/>
          <w:u w:val="single"/>
        </w:rPr>
        <w:t xml:space="preserve">Registration of context ID for a UDP flow (SFD) is needed </w:t>
      </w:r>
      <w:r w:rsidR="00DE19DC">
        <w:rPr>
          <w:i/>
          <w:iCs/>
          <w:u w:val="single"/>
        </w:rPr>
        <w:t>to treat datagram with unknown context ID and to allocate a context ID for that UDP flow</w:t>
      </w:r>
      <w:r w:rsidRPr="00A848AC">
        <w:rPr>
          <w:i/>
          <w:iCs/>
        </w:rPr>
        <w:t>.</w:t>
      </w:r>
    </w:p>
    <w:p w14:paraId="5E9116DC" w14:textId="36359A7E" w:rsidR="00427C27" w:rsidRDefault="00A75420" w:rsidP="00DE19DC">
      <w:pPr>
        <w:pStyle w:val="Heading1"/>
      </w:pPr>
      <w:r>
        <w:t>3GPP work</w:t>
      </w:r>
    </w:p>
    <w:p w14:paraId="4A1459B0" w14:textId="7BC06630" w:rsidR="00482DC5" w:rsidRDefault="00A75420" w:rsidP="00A75420">
      <w:pPr>
        <w:spacing w:after="180"/>
      </w:pPr>
      <w:r>
        <w:t xml:space="preserve">According to clause 5.32.3 in 3GPP TS 23.501 [2], at the time of MA PDU session establishment, the SMF receives the PCC rules </w:t>
      </w:r>
      <w:r w:rsidR="00B5395F">
        <w:t>which lists the MPQUIC steering functionality with selected transport mode which shall be used by the UE and the UPF for an MA PDU session</w:t>
      </w:r>
      <w:r>
        <w:t>. The SMF maps those PCC rules to the ATSSS rules for the UE and to the N4 rules for the UPF. The SMF sends</w:t>
      </w:r>
      <w:r w:rsidR="00482DC5">
        <w:t>:</w:t>
      </w:r>
    </w:p>
    <w:p w14:paraId="27B56451" w14:textId="71344C7E" w:rsidR="00482DC5" w:rsidRDefault="00482DC5" w:rsidP="00DE19DC">
      <w:pPr>
        <w:pStyle w:val="B1"/>
      </w:pPr>
      <w:r>
        <w:t>1-</w:t>
      </w:r>
      <w:r>
        <w:tab/>
      </w:r>
      <w:r w:rsidR="00A75420">
        <w:t xml:space="preserve">the ATSSS rules </w:t>
      </w:r>
      <w:r w:rsidR="005B17E9">
        <w:t xml:space="preserve">defined in </w:t>
      </w:r>
      <w:r w:rsidR="005B17E9">
        <w:rPr>
          <w:noProof/>
        </w:rPr>
        <w:t xml:space="preserve">3GPP TS 24.913 [3], </w:t>
      </w:r>
      <w:r w:rsidR="00A75420">
        <w:t>to the UE</w:t>
      </w:r>
      <w:r>
        <w:t xml:space="preserve"> by using in the ATSSS container information element in the PDU SESSION ESTABLSHMENT ACCEPT message as defined in 3GPP TS 24.501 [</w:t>
      </w:r>
      <w:r w:rsidR="005B17E9">
        <w:t>4</w:t>
      </w:r>
      <w:r>
        <w:t xml:space="preserve">]; </w:t>
      </w:r>
      <w:r w:rsidR="00A75420">
        <w:t>and</w:t>
      </w:r>
    </w:p>
    <w:p w14:paraId="7897346C" w14:textId="57FBFDC9" w:rsidR="00482DC5" w:rsidRDefault="00482DC5" w:rsidP="00DE19DC">
      <w:pPr>
        <w:pStyle w:val="B1"/>
      </w:pPr>
      <w:r>
        <w:t>2-</w:t>
      </w:r>
      <w:r>
        <w:tab/>
        <w:t>t</w:t>
      </w:r>
      <w:r w:rsidR="00A75420">
        <w:t>he</w:t>
      </w:r>
      <w:r>
        <w:t xml:space="preserve"> </w:t>
      </w:r>
      <w:r w:rsidR="00A75420">
        <w:t xml:space="preserve">N4 rules </w:t>
      </w:r>
      <w:r w:rsidR="007F0AB5">
        <w:t xml:space="preserve">defined in 3GPP TS 29.244 [5], </w:t>
      </w:r>
      <w:r w:rsidR="00A75420">
        <w:t xml:space="preserve">to the UPF </w:t>
      </w:r>
      <w:r>
        <w:t xml:space="preserve">by using the Create MAR information element within </w:t>
      </w:r>
      <w:r w:rsidRPr="00650213">
        <w:t>PFCP Session Establishment Request</w:t>
      </w:r>
      <w:r>
        <w:t xml:space="preserve"> as defined in 3GPP TS 29.244 [</w:t>
      </w:r>
      <w:r w:rsidR="005B17E9">
        <w:t>5</w:t>
      </w:r>
      <w:r>
        <w:t>].</w:t>
      </w:r>
    </w:p>
    <w:p w14:paraId="7F198FB6" w14:textId="73B1FE6D" w:rsidR="00A75420" w:rsidRDefault="00766A93" w:rsidP="00482DC5">
      <w:pPr>
        <w:spacing w:after="180"/>
      </w:pPr>
      <w:r>
        <w:t>Consequently, both t</w:t>
      </w:r>
      <w:r w:rsidR="00482DC5">
        <w:t xml:space="preserve">he UE </w:t>
      </w:r>
      <w:r>
        <w:t xml:space="preserve">and the UPF shall </w:t>
      </w:r>
      <w:r w:rsidR="00A75420">
        <w:t>enforce the rules</w:t>
      </w:r>
      <w:r>
        <w:t xml:space="preserve"> for MPQUIC steering functionality and the selected transport mode</w:t>
      </w:r>
      <w:r w:rsidR="00A75420">
        <w:t xml:space="preserve"> </w:t>
      </w:r>
      <w:r>
        <w:t>to</w:t>
      </w:r>
      <w:r w:rsidR="00B5395F">
        <w:t xml:space="preserve"> the established UDP flow (SDF)</w:t>
      </w:r>
      <w:r>
        <w:t>. Since the transport mode is already known by the UE and the UPF or as IETF RFC 9298 [1] calls "peers", it can be assumed that the PCC rules mandating the MPQUIC steering functionality and the selected transport mode for a service/application, implicitly register any used context ID for the established UDP.</w:t>
      </w:r>
    </w:p>
    <w:p w14:paraId="60712D4F" w14:textId="33532A2B" w:rsidR="00DE19DC" w:rsidRPr="00A848AC" w:rsidRDefault="00DE19DC" w:rsidP="00DE19DC">
      <w:pPr>
        <w:spacing w:after="180"/>
        <w:rPr>
          <w:i/>
          <w:iCs/>
        </w:rPr>
      </w:pPr>
      <w:r w:rsidRPr="00681D8A">
        <w:rPr>
          <w:b/>
          <w:bCs/>
        </w:rPr>
        <w:t>Conclusion</w:t>
      </w:r>
      <w:r>
        <w:rPr>
          <w:b/>
          <w:bCs/>
        </w:rPr>
        <w:t xml:space="preserve"> 2</w:t>
      </w:r>
      <w:r>
        <w:t xml:space="preserve">: </w:t>
      </w:r>
      <w:r>
        <w:rPr>
          <w:i/>
          <w:iCs/>
          <w:u w:val="single"/>
        </w:rPr>
        <w:t xml:space="preserve">PCC rules mandate transport mode for MPQUIC steering functionality for a UDP flow (SFD), where those rules are communicated by the SMF with the UE and the UPF in prior to establishing the UDP flow. Such a </w:t>
      </w:r>
      <w:r>
        <w:rPr>
          <w:i/>
          <w:iCs/>
          <w:u w:val="single"/>
        </w:rPr>
        <w:lastRenderedPageBreak/>
        <w:t>communication of the mandated transport mode can be interpreted as an implicit registration any values for the context ID</w:t>
      </w:r>
      <w:r w:rsidRPr="00DE19DC">
        <w:rPr>
          <w:i/>
          <w:iCs/>
          <w:u w:val="single"/>
        </w:rPr>
        <w:t>.</w:t>
      </w:r>
    </w:p>
    <w:p w14:paraId="35699249" w14:textId="359A599F" w:rsidR="00482DC5" w:rsidRDefault="00DE19DC" w:rsidP="00DE19DC">
      <w:pPr>
        <w:pStyle w:val="Heading1"/>
      </w:pPr>
      <w:r>
        <w:t>Conclusions</w:t>
      </w:r>
    </w:p>
    <w:p w14:paraId="30DE1255" w14:textId="19AB10F5" w:rsidR="00DE19DC" w:rsidRDefault="00DE19DC" w:rsidP="00BA69EB">
      <w:pPr>
        <w:overflowPunct w:val="0"/>
        <w:autoSpaceDE w:val="0"/>
        <w:autoSpaceDN w:val="0"/>
        <w:adjustRightInd w:val="0"/>
        <w:spacing w:before="60" w:after="120"/>
        <w:textAlignment w:val="baseline"/>
      </w:pPr>
      <w:r>
        <w:t>According to:</w:t>
      </w:r>
    </w:p>
    <w:p w14:paraId="72B6E167" w14:textId="77777777" w:rsidR="00DE19DC" w:rsidRPr="00A848AC" w:rsidRDefault="00DE19DC" w:rsidP="00DE19DC">
      <w:pPr>
        <w:spacing w:after="180"/>
        <w:rPr>
          <w:i/>
          <w:iCs/>
        </w:rPr>
      </w:pPr>
      <w:r w:rsidRPr="00681D8A">
        <w:rPr>
          <w:b/>
          <w:bCs/>
        </w:rPr>
        <w:t>Conclusion</w:t>
      </w:r>
      <w:r>
        <w:rPr>
          <w:b/>
          <w:bCs/>
        </w:rPr>
        <w:t xml:space="preserve"> 1</w:t>
      </w:r>
      <w:r>
        <w:t xml:space="preserve">: </w:t>
      </w:r>
      <w:r>
        <w:rPr>
          <w:i/>
          <w:iCs/>
          <w:u w:val="single"/>
        </w:rPr>
        <w:t>Registration of context ID for a UDP flow (SFD) is needed to treat datagram with unknown context ID and to allocate a context ID for that UDP flow</w:t>
      </w:r>
      <w:r w:rsidRPr="00A848AC">
        <w:rPr>
          <w:i/>
          <w:iCs/>
        </w:rPr>
        <w:t>.</w:t>
      </w:r>
    </w:p>
    <w:p w14:paraId="1E370916" w14:textId="77777777" w:rsidR="00DE19DC" w:rsidRPr="00A848AC" w:rsidRDefault="00DE19DC" w:rsidP="00DE19DC">
      <w:pPr>
        <w:spacing w:after="180"/>
        <w:rPr>
          <w:i/>
          <w:iCs/>
        </w:rPr>
      </w:pPr>
      <w:r w:rsidRPr="00681D8A">
        <w:rPr>
          <w:b/>
          <w:bCs/>
        </w:rPr>
        <w:t>Conclusion</w:t>
      </w:r>
      <w:r>
        <w:rPr>
          <w:b/>
          <w:bCs/>
        </w:rPr>
        <w:t xml:space="preserve"> 2</w:t>
      </w:r>
      <w:r>
        <w:t xml:space="preserve">: </w:t>
      </w:r>
      <w:r>
        <w:rPr>
          <w:i/>
          <w:iCs/>
          <w:u w:val="single"/>
        </w:rPr>
        <w:t>PCC rules mandate transport mode for MPQUIC steering functionality for a UDP flow (SFD), where those rules are communicated by the SMF with the UE and the UPF in prior to establishing the UDP flow. Such a communication of the mandated transport mode can be interpreted as an implicit registration any values for the context ID</w:t>
      </w:r>
      <w:r w:rsidRPr="00DE19DC">
        <w:rPr>
          <w:i/>
          <w:iCs/>
          <w:u w:val="single"/>
        </w:rPr>
        <w:t>.</w:t>
      </w:r>
    </w:p>
    <w:p w14:paraId="37FEE38A" w14:textId="3C557BF5" w:rsidR="00DE19DC" w:rsidRDefault="00DE19DC" w:rsidP="00BA69EB">
      <w:pPr>
        <w:overflowPunct w:val="0"/>
        <w:autoSpaceDE w:val="0"/>
        <w:autoSpaceDN w:val="0"/>
        <w:adjustRightInd w:val="0"/>
        <w:spacing w:before="60" w:after="120"/>
        <w:textAlignment w:val="baseline"/>
      </w:pPr>
      <w:r>
        <w:t>It is concluded that</w:t>
      </w:r>
      <w:r w:rsidR="007941EF">
        <w:t>:</w:t>
      </w:r>
    </w:p>
    <w:p w14:paraId="1727B6E5" w14:textId="19BC6233" w:rsidR="007941EF" w:rsidRDefault="007941EF" w:rsidP="007941EF">
      <w:pPr>
        <w:pStyle w:val="B1"/>
      </w:pPr>
      <w:r>
        <w:t>1-</w:t>
      </w:r>
      <w:r>
        <w:tab/>
        <w:t>within the same UDP flow, if an HTTP datagram contains a context ID with an unknown value, the HTTP datagram shall be treated and shall not be dropped by the peers; and</w:t>
      </w:r>
    </w:p>
    <w:p w14:paraId="053C7680" w14:textId="0165CCE3" w:rsidR="007941EF" w:rsidRDefault="007941EF" w:rsidP="007941EF">
      <w:pPr>
        <w:pStyle w:val="B1"/>
      </w:pPr>
      <w:r>
        <w:t>2-</w:t>
      </w:r>
      <w:r>
        <w:tab/>
        <w:t>the allocation of the context ID shall be considered as finalized when the first peer (the UE) assigns a non-zero value which may be odd or even numbered to the context ID when establishing the UDP flow.</w:t>
      </w:r>
    </w:p>
    <w:p w14:paraId="79A2BDFD" w14:textId="26BC2A5F" w:rsidR="007941EF" w:rsidRDefault="007941EF" w:rsidP="00BA69EB">
      <w:pPr>
        <w:overflowPunct w:val="0"/>
        <w:autoSpaceDE w:val="0"/>
        <w:autoSpaceDN w:val="0"/>
        <w:adjustRightInd w:val="0"/>
        <w:spacing w:before="60" w:after="120"/>
        <w:textAlignment w:val="baseline"/>
      </w:pPr>
      <w:r>
        <w:t xml:space="preserve">Please also see related CR in </w:t>
      </w:r>
      <w:r w:rsidR="00D01479" w:rsidRPr="00D01479">
        <w:t>C1-244087</w:t>
      </w:r>
      <w:r>
        <w:t>.</w:t>
      </w:r>
    </w:p>
    <w:p w14:paraId="06209C46" w14:textId="77777777" w:rsidR="007941EF" w:rsidRDefault="007941EF" w:rsidP="007941EF">
      <w:pPr>
        <w:pStyle w:val="Heading1"/>
        <w:numPr>
          <w:ilvl w:val="0"/>
          <w:numId w:val="0"/>
        </w:numPr>
        <w:ind w:left="720" w:hanging="360"/>
      </w:pPr>
      <w:r>
        <w:t>References</w:t>
      </w:r>
    </w:p>
    <w:p w14:paraId="2C17CDEC" w14:textId="77777777" w:rsidR="007941EF" w:rsidRDefault="007941EF" w:rsidP="007941EF">
      <w:pPr>
        <w:pStyle w:val="EX"/>
      </w:pPr>
      <w:r>
        <w:t>[1]</w:t>
      </w:r>
      <w:r>
        <w:tab/>
        <w:t>IETF RFC 9298: "</w:t>
      </w:r>
      <w:r w:rsidRPr="00F67648">
        <w:t>Proxying UDP in HTTP</w:t>
      </w:r>
      <w:r>
        <w:t>".</w:t>
      </w:r>
    </w:p>
    <w:p w14:paraId="5D08BE4E" w14:textId="7C78A75A" w:rsidR="007941EF" w:rsidRDefault="007941EF" w:rsidP="007941EF">
      <w:pPr>
        <w:pStyle w:val="EX"/>
        <w:rPr>
          <w:noProof/>
        </w:rPr>
      </w:pPr>
      <w:r>
        <w:rPr>
          <w:noProof/>
        </w:rPr>
        <w:t>[2]</w:t>
      </w:r>
      <w:r>
        <w:rPr>
          <w:noProof/>
        </w:rPr>
        <w:tab/>
        <w:t>3GPP TS 23.501: "</w:t>
      </w:r>
      <w:r w:rsidRPr="0012260E">
        <w:rPr>
          <w:noProof/>
        </w:rPr>
        <w:t>System architecture for the 5G System (5GS);</w:t>
      </w:r>
      <w:r>
        <w:rPr>
          <w:noProof/>
        </w:rPr>
        <w:t xml:space="preserve"> Stage 2".</w:t>
      </w:r>
    </w:p>
    <w:p w14:paraId="481B2056" w14:textId="0E376E39" w:rsidR="005B17E9" w:rsidRDefault="005B17E9" w:rsidP="005B17E9">
      <w:pPr>
        <w:pStyle w:val="EX"/>
        <w:rPr>
          <w:noProof/>
        </w:rPr>
      </w:pPr>
      <w:r>
        <w:rPr>
          <w:noProof/>
        </w:rPr>
        <w:t>[3]</w:t>
      </w:r>
      <w:r>
        <w:rPr>
          <w:noProof/>
        </w:rPr>
        <w:tab/>
        <w:t xml:space="preserve">3GPP TS 24.913: "5G System; </w:t>
      </w:r>
      <w:r w:rsidRPr="0012260E">
        <w:rPr>
          <w:noProof/>
        </w:rPr>
        <w:t>Access Traffic Steering, Switching and Splitting (ATSSS);</w:t>
      </w:r>
      <w:r>
        <w:rPr>
          <w:noProof/>
        </w:rPr>
        <w:t xml:space="preserve"> Stage 3".</w:t>
      </w:r>
    </w:p>
    <w:p w14:paraId="59F5FC02" w14:textId="4224F074" w:rsidR="007941EF" w:rsidRDefault="007941EF" w:rsidP="007941EF">
      <w:pPr>
        <w:pStyle w:val="EX"/>
      </w:pPr>
      <w:r>
        <w:t>[</w:t>
      </w:r>
      <w:r w:rsidR="005B17E9">
        <w:t>4</w:t>
      </w:r>
      <w:r>
        <w:t>]</w:t>
      </w:r>
      <w:r>
        <w:tab/>
        <w:t>3GPP TS 24.501: "</w:t>
      </w:r>
      <w:r w:rsidRPr="00A87F5A">
        <w:t>Non-Access-Stratum (NAS) protocol for 5G System (5GS);</w:t>
      </w:r>
      <w:r>
        <w:t xml:space="preserve"> Stage 3".</w:t>
      </w:r>
    </w:p>
    <w:p w14:paraId="725D7363" w14:textId="7353D28F" w:rsidR="007941EF" w:rsidRDefault="007941EF" w:rsidP="005B17E9">
      <w:pPr>
        <w:pStyle w:val="EX"/>
      </w:pPr>
      <w:r>
        <w:t>[</w:t>
      </w:r>
      <w:r w:rsidR="005B17E9">
        <w:t>5</w:t>
      </w:r>
      <w:r>
        <w:t>]</w:t>
      </w:r>
      <w:r>
        <w:tab/>
        <w:t>3GPP TS 29.244: "</w:t>
      </w:r>
      <w:r w:rsidRPr="005944FC">
        <w:t>Interface between the Control Plane and the User Plane Nodes;</w:t>
      </w:r>
      <w:r>
        <w:t xml:space="preserve"> Stage 3".</w:t>
      </w:r>
    </w:p>
    <w:sectPr w:rsidR="007941E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2A7D" w14:textId="77777777" w:rsidR="00E67265" w:rsidRDefault="00E67265">
      <w:r>
        <w:separator/>
      </w:r>
    </w:p>
  </w:endnote>
  <w:endnote w:type="continuationSeparator" w:id="0">
    <w:p w14:paraId="3D3A3E7E" w14:textId="77777777" w:rsidR="00E67265" w:rsidRDefault="00E6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D93C" w14:textId="77777777" w:rsidR="00E67265" w:rsidRDefault="00E67265">
      <w:r>
        <w:separator/>
      </w:r>
    </w:p>
  </w:footnote>
  <w:footnote w:type="continuationSeparator" w:id="0">
    <w:p w14:paraId="35991732" w14:textId="77777777" w:rsidR="00E67265" w:rsidRDefault="00E67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3136F3"/>
    <w:multiLevelType w:val="hybridMultilevel"/>
    <w:tmpl w:val="AB848196"/>
    <w:lvl w:ilvl="0" w:tplc="BE82F32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C693C32"/>
    <w:multiLevelType w:val="hybridMultilevel"/>
    <w:tmpl w:val="6F7682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2"/>
  </w:num>
  <w:num w:numId="3" w16cid:durableId="528221516">
    <w:abstractNumId w:val="0"/>
  </w:num>
  <w:num w:numId="4" w16cid:durableId="682900347">
    <w:abstractNumId w:val="4"/>
  </w:num>
  <w:num w:numId="5" w16cid:durableId="134304276">
    <w:abstractNumId w:val="1"/>
  </w:num>
  <w:num w:numId="6" w16cid:durableId="61802587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3B22"/>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27C27"/>
    <w:rsid w:val="00432048"/>
    <w:rsid w:val="0044383C"/>
    <w:rsid w:val="004518DB"/>
    <w:rsid w:val="004726C5"/>
    <w:rsid w:val="00477EBC"/>
    <w:rsid w:val="00482DC5"/>
    <w:rsid w:val="00487244"/>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B17E9"/>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66A93"/>
    <w:rsid w:val="007814A8"/>
    <w:rsid w:val="00781A62"/>
    <w:rsid w:val="00783C0E"/>
    <w:rsid w:val="00787383"/>
    <w:rsid w:val="00791B51"/>
    <w:rsid w:val="007941EF"/>
    <w:rsid w:val="00795AD1"/>
    <w:rsid w:val="007B5456"/>
    <w:rsid w:val="007B5F65"/>
    <w:rsid w:val="007D3C7C"/>
    <w:rsid w:val="007F0AB5"/>
    <w:rsid w:val="007F6574"/>
    <w:rsid w:val="0081331C"/>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75420"/>
    <w:rsid w:val="00A82FCC"/>
    <w:rsid w:val="00A906A4"/>
    <w:rsid w:val="00AA574E"/>
    <w:rsid w:val="00AD324E"/>
    <w:rsid w:val="00AD5B51"/>
    <w:rsid w:val="00AD7B78"/>
    <w:rsid w:val="00AF4118"/>
    <w:rsid w:val="00B3526C"/>
    <w:rsid w:val="00B47534"/>
    <w:rsid w:val="00B5395F"/>
    <w:rsid w:val="00B84B54"/>
    <w:rsid w:val="00B92C7D"/>
    <w:rsid w:val="00B93BB2"/>
    <w:rsid w:val="00B9697B"/>
    <w:rsid w:val="00BA46C7"/>
    <w:rsid w:val="00BA4DA4"/>
    <w:rsid w:val="00BA69EB"/>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1479"/>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19DC"/>
    <w:rsid w:val="00DE5BBF"/>
    <w:rsid w:val="00E03A99"/>
    <w:rsid w:val="00E041CD"/>
    <w:rsid w:val="00E1463F"/>
    <w:rsid w:val="00E3132F"/>
    <w:rsid w:val="00E3403D"/>
    <w:rsid w:val="00E363A9"/>
    <w:rsid w:val="00E413E0"/>
    <w:rsid w:val="00E53AE3"/>
    <w:rsid w:val="00E5574A"/>
    <w:rsid w:val="00E610B9"/>
    <w:rsid w:val="00E64FB2"/>
    <w:rsid w:val="00E67265"/>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66C3"/>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rsid w:val="00DE19DC"/>
    <w:pPr>
      <w:keepNext/>
      <w:numPr>
        <w:numId w:val="5"/>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rsid w:val="00427C27"/>
    <w:pPr>
      <w:spacing w:after="180"/>
      <w:ind w:left="720" w:hanging="360"/>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A69EB"/>
    <w:pPr>
      <w:ind w:left="720"/>
      <w:contextualSpacing/>
    </w:pPr>
  </w:style>
  <w:style w:type="character" w:customStyle="1" w:styleId="Heading1Char">
    <w:name w:val="Heading 1 Char"/>
    <w:link w:val="Heading1"/>
    <w:rsid w:val="00DE19DC"/>
    <w:rPr>
      <w:rFonts w:ascii="Arial" w:hAnsi="Arial"/>
      <w:b/>
      <w:sz w:val="24"/>
      <w:lang w:eastAsia="en-US"/>
    </w:rPr>
  </w:style>
  <w:style w:type="paragraph" w:customStyle="1" w:styleId="EX">
    <w:name w:val="EX"/>
    <w:basedOn w:val="Normal"/>
    <w:qFormat/>
    <w:rsid w:val="007941EF"/>
    <w:pPr>
      <w:keepLines/>
      <w:spacing w:after="180"/>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Atarius-16</cp:lastModifiedBy>
  <cp:revision>3</cp:revision>
  <cp:lastPrinted>2001-04-23T09:30:00Z</cp:lastPrinted>
  <dcterms:created xsi:type="dcterms:W3CDTF">2024-08-08T17:33:00Z</dcterms:created>
  <dcterms:modified xsi:type="dcterms:W3CDTF">2024-08-08T17:43:00Z</dcterms:modified>
</cp:coreProperties>
</file>